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"/>
          <w:b/>
          <w:bCs/>
          <w:caps/>
          <w:kern w:val="36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b/>
          <w:bCs/>
          <w:caps/>
          <w:kern w:val="36"/>
          <w:sz w:val="24"/>
          <w:szCs w:val="24"/>
          <w:lang w:val="bg-BG"/>
        </w:rPr>
        <w:t>Националната художествена академия</w:t>
      </w: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"/>
          <w:b/>
          <w:bCs/>
          <w:caps/>
          <w:kern w:val="36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b/>
          <w:bCs/>
          <w:caps/>
          <w:kern w:val="36"/>
          <w:sz w:val="24"/>
          <w:szCs w:val="24"/>
          <w:lang w:val="bg-BG"/>
        </w:rPr>
        <w:t>открива 120-та учебна година</w:t>
      </w: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"/>
          <w:b/>
          <w:bCs/>
          <w:caps/>
          <w:kern w:val="36"/>
          <w:sz w:val="24"/>
          <w:szCs w:val="24"/>
          <w:lang w:val="bg-BG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"/>
          <w:kern w:val="36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kern w:val="36"/>
          <w:sz w:val="24"/>
          <w:szCs w:val="24"/>
          <w:lang w:val="bg-BG"/>
        </w:rPr>
        <w:t>Тържествена церемония по посрещане на първокурсниците</w:t>
      </w: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"/>
          <w:kern w:val="36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kern w:val="36"/>
          <w:sz w:val="24"/>
          <w:szCs w:val="24"/>
          <w:lang w:val="bg-BG"/>
        </w:rPr>
        <w:t xml:space="preserve">и откриване на Трето международно студентски биенале </w:t>
      </w: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 Bold"/>
          <w:b/>
          <w:bCs/>
          <w:kern w:val="36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kern w:val="36"/>
          <w:sz w:val="24"/>
          <w:szCs w:val="24"/>
          <w:lang w:val="bg-BG"/>
        </w:rPr>
        <w:t xml:space="preserve">РИСУНКА София 2016 </w:t>
      </w: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 Bold"/>
          <w:b/>
          <w:bCs/>
          <w:kern w:val="36"/>
          <w:sz w:val="24"/>
          <w:szCs w:val="24"/>
          <w:lang w:val="ru-RU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"/>
          <w:b/>
          <w:bCs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b/>
          <w:bCs/>
          <w:sz w:val="24"/>
          <w:szCs w:val="24"/>
          <w:lang w:val="ru-RU"/>
        </w:rPr>
        <w:t xml:space="preserve">26 септември </w:t>
      </w:r>
      <w:r w:rsidRPr="00C31E31">
        <w:rPr>
          <w:rFonts w:ascii="EratoSP_Medium" w:hAnsi="EratoSP_Medium" w:cs="Times New Roman"/>
          <w:b/>
          <w:bCs/>
          <w:sz w:val="24"/>
          <w:szCs w:val="24"/>
          <w:lang w:val="bg-BG"/>
        </w:rPr>
        <w:t>2016</w:t>
      </w:r>
    </w:p>
    <w:p w:rsidR="003B1559" w:rsidRPr="00C31E31" w:rsidRDefault="003B1559" w:rsidP="001441A6">
      <w:pPr>
        <w:shd w:val="clear" w:color="auto" w:fill="FFFFFF"/>
        <w:spacing w:after="0" w:line="240" w:lineRule="auto"/>
        <w:jc w:val="center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>Галерия „Академия“, ул. „Шипка“ 1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На 26 септември в 11:00 часа в Националната художествена академия ще бъде открита 120-та учебна година 2016/2017. 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Тържествено ще бъдат посрещнати първокурсниците, които ще получат студентските си книжки от деканите на двата факултета. 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В 18:00 часа същия ден в галерия „Академия“ се открива 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>Третото международно студентско биенале „Рисунка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>“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 xml:space="preserve"> София 2016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. По време на откриването ще бъдат връчени наградите, определени от международното жури. 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>Вечерта ще завърши с концерт, организиран от Студентския съвет на НХА. Участват групите „Нак Букту“, „Кус-кус</w:t>
      </w:r>
      <w:bookmarkStart w:id="0" w:name="_GoBack"/>
      <w:bookmarkEnd w:id="0"/>
      <w:r w:rsidRPr="00C31E31">
        <w:rPr>
          <w:rFonts w:ascii="EratoSP_Medium" w:hAnsi="EratoSP_Medium" w:cs="Times New Roman"/>
          <w:sz w:val="24"/>
          <w:szCs w:val="24"/>
          <w:lang w:val="bg-BG"/>
        </w:rPr>
        <w:t>“, Академичен хор към НХА и други.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ru-RU"/>
        </w:rPr>
        <w:t xml:space="preserve">Основана през 1896 г., 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>НХА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 xml:space="preserve"> е подготвила поколения художници, дали облика на българската пластична култура. Тя е не само висше учебно заведение по изкуство, тя е и неделима част от духовността и културната идентичност на нацията.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ru-RU"/>
        </w:rPr>
        <w:t>С мъдростта и опита на годините Академията запазва традициите, но и непрекъснато обновява образователните процеси, отчитайки съвременните тенденции.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ru-RU"/>
        </w:rPr>
        <w:t>Международното студентско биенале, като част от стратегията на Академията в областта на рисунката, стимулира креативността не само в овладяването и развитието на учебната и свободната рисунка, но дава среща на различни теоретични подходи и практики в тази посока.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 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>Биеналето е място, на което се показват, сравняват и опознават постижения, възгледи и критерии, представени от бъдещите млади автори със своите културни и пластични натрупвания.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ru-RU"/>
        </w:rPr>
        <w:t>Тази година с експозиции, подбрани от самите учебни заведения съгласно регламента на биеналето, участват: Академия за изящни изкуства – Венеция, Италия;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 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>Държавна художествена академия – Тбилиси, Грузия;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 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 xml:space="preserve">Тракийски университет, Факултет за изящни изкуства – Одрин, Турция; Унгарски университет за изящни изкуства – Будапеща, Унгария; 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>У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>ниверситет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 на Черна 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lastRenderedPageBreak/>
        <w:t>гора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>, Подгорица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>, Факултет за изящни изкуства</w:t>
      </w:r>
      <w:r w:rsidRPr="00C31E31">
        <w:rPr>
          <w:rFonts w:ascii="EratoSP_Medium" w:hAnsi="EratoSP_Medium" w:cs="Times New Roman"/>
          <w:sz w:val="24"/>
          <w:szCs w:val="24"/>
          <w:lang w:val="ru-RU"/>
        </w:rPr>
        <w:t xml:space="preserve"> и Националната художествена академия, София, България.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ru-RU"/>
        </w:rPr>
        <w:t>Независимо от различния характер на представените колекции от студентски работи, във всяка от тях ясно може да се види, че учебната рисунка е основа и предпоставка за развитието на бъдещата творческа рисунка.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ru-RU"/>
        </w:rPr>
        <w:t>Като цяло са показани и етапите на работа – от рисуването по натура, в което се овладява структура, пространство и материя – през последващото транспониране на формата и създаването на свободна артистична рисунка. Има примери и за превръщането на рисунката от цел в средство за реализация на творчески намерения и идеи.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i/>
          <w:iCs/>
          <w:sz w:val="24"/>
          <w:szCs w:val="24"/>
          <w:lang w:val="ru-RU"/>
        </w:rPr>
        <w:t>„Изучаването на рисуване е продължителен и сложен процес.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i/>
          <w:iCs/>
          <w:sz w:val="24"/>
          <w:szCs w:val="24"/>
          <w:lang w:val="ru-RU"/>
        </w:rPr>
        <w:t>Рисунката, като резултат от този процес, е ценна и необходима не само за студентите и преподавателите в художествените академии и училища, а и защото цялата визуална култура, независимо от средствата, които използва, в основата си е рисунка.“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ru-RU"/>
        </w:rPr>
        <w:t>Проф. Любомир Каралеев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ru-RU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>Изложбата продължава до 20 октомври 2016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lang w:val="ru-RU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Международното студентско биенале „Рисунка“ София 2016 е финансирано </w:t>
      </w:r>
      <w:r w:rsidRPr="00C31E31">
        <w:rPr>
          <w:rFonts w:ascii="EratoSP_Medium" w:hAnsi="EratoSP_Medium" w:cs="Times New Roman"/>
          <w:lang w:val="ru-RU"/>
        </w:rPr>
        <w:t>в изпълнение на програмата за научна и художествено-творческа дейност на НХА за 2016 г.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lang w:val="bg-BG"/>
        </w:rPr>
        <w:t xml:space="preserve">Съфинансирано от </w:t>
      </w: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Столична програма „Култура“ на Столична община за 2016 г. </w:t>
      </w:r>
    </w:p>
    <w:p w:rsidR="003B1559" w:rsidRPr="00C31E31" w:rsidRDefault="003B1559" w:rsidP="00787C85">
      <w:pPr>
        <w:pStyle w:val="NoParagraphStyle"/>
        <w:shd w:val="clear" w:color="auto" w:fill="FFFFFF"/>
        <w:spacing w:line="360" w:lineRule="auto"/>
        <w:rPr>
          <w:rFonts w:ascii="EratoSP_Medium" w:eastAsia="Times New Roman" w:hAnsi="EratoSP_Medium"/>
          <w:caps/>
          <w:color w:val="auto"/>
          <w:sz w:val="28"/>
          <w:szCs w:val="28"/>
          <w:lang w:val="ru-RU" w:eastAsia="en-US"/>
        </w:rPr>
      </w:pPr>
      <w:r w:rsidRPr="00C31E31">
        <w:rPr>
          <w:rFonts w:ascii="EratoSP_Medium" w:eastAsia="Times New Roman" w:hAnsi="EratoSP_Medium"/>
          <w:color w:val="auto"/>
          <w:lang w:val="bg-BG"/>
        </w:rPr>
        <w:t xml:space="preserve">С подкрепата на СБХ, Кохинор, Метрореклама и </w:t>
      </w:r>
      <w:r w:rsidRPr="00C31E31">
        <w:rPr>
          <w:rFonts w:ascii="EratoSP_Medium" w:hAnsi="EratoSP_Medium"/>
          <w:caps/>
          <w:color w:val="auto"/>
        </w:rPr>
        <w:t>HEINEKEN</w:t>
      </w:r>
      <w:r w:rsidRPr="00C31E31">
        <w:rPr>
          <w:rFonts w:ascii="EratoSP_Medium" w:hAnsi="EratoSP_Medium"/>
          <w:caps/>
          <w:color w:val="auto"/>
          <w:lang w:val="ru-RU"/>
        </w:rPr>
        <w:t xml:space="preserve"> </w:t>
      </w:r>
      <w:r w:rsidRPr="00C31E31">
        <w:rPr>
          <w:rFonts w:ascii="EratoSP_Medium" w:eastAsia="Times New Roman" w:hAnsi="EratoSP_Medium"/>
          <w:color w:val="auto"/>
          <w:lang w:val="bg-BG" w:eastAsia="en-US"/>
        </w:rPr>
        <w:t>България</w:t>
      </w:r>
      <w:r w:rsidRPr="00C31E31">
        <w:rPr>
          <w:rFonts w:ascii="EratoSP_Medium" w:eastAsia="Times New Roman" w:hAnsi="EratoSP_Medium"/>
          <w:caps/>
          <w:color w:val="auto"/>
          <w:sz w:val="28"/>
          <w:szCs w:val="28"/>
          <w:lang w:val="ru-RU" w:eastAsia="en-US"/>
        </w:rPr>
        <w:t>.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За контакти: 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bg-BG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>Диди Спасова, връзки с обществеността, Национална художествена академия</w:t>
      </w: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fr-FR"/>
        </w:rPr>
      </w:pPr>
      <w:r w:rsidRPr="00C31E31">
        <w:rPr>
          <w:rFonts w:ascii="EratoSP_Medium" w:hAnsi="EratoSP_Medium" w:cs="Times New Roman"/>
          <w:sz w:val="24"/>
          <w:szCs w:val="24"/>
          <w:lang w:val="bg-BG"/>
        </w:rPr>
        <w:t xml:space="preserve">Моб: 0882515114, </w:t>
      </w:r>
      <w:r w:rsidRPr="00C31E31">
        <w:rPr>
          <w:rFonts w:ascii="EratoSP_Medium" w:hAnsi="EratoSP_Medium" w:cs="Times New Roman"/>
          <w:sz w:val="24"/>
          <w:szCs w:val="24"/>
          <w:lang w:val="fr-FR"/>
        </w:rPr>
        <w:t xml:space="preserve">email: </w:t>
      </w:r>
      <w:hyperlink r:id="rId6" w:history="1">
        <w:r w:rsidR="00C31E31" w:rsidRPr="00C31E31">
          <w:rPr>
            <w:rStyle w:val="Hyperlink"/>
            <w:rFonts w:ascii="EratoSP_Medium" w:hAnsi="EratoSP_Medium" w:cs="Times New Roman"/>
            <w:sz w:val="24"/>
            <w:szCs w:val="24"/>
            <w:lang w:val="fr-FR"/>
          </w:rPr>
          <w:t>d.spasova@nha.bg</w:t>
        </w:r>
      </w:hyperlink>
      <w:r w:rsidRPr="00C31E31">
        <w:rPr>
          <w:rFonts w:ascii="EratoSP_Medium" w:hAnsi="EratoSP_Medium" w:cs="Times New Roman"/>
          <w:sz w:val="24"/>
          <w:szCs w:val="24"/>
          <w:lang w:val="fr-FR"/>
        </w:rPr>
        <w:t xml:space="preserve">, </w:t>
      </w:r>
      <w:hyperlink r:id="rId7" w:history="1">
        <w:r w:rsidR="00C31E31" w:rsidRPr="00C31E31">
          <w:rPr>
            <w:rStyle w:val="Hyperlink"/>
            <w:rFonts w:ascii="EratoSP_Medium" w:hAnsi="EratoSP_Medium" w:cs="Times New Roman"/>
            <w:sz w:val="24"/>
            <w:szCs w:val="24"/>
            <w:lang w:val="fr-FR"/>
          </w:rPr>
          <w:t>www.nha.bg</w:t>
        </w:r>
      </w:hyperlink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fr-FR"/>
        </w:rPr>
      </w:pPr>
    </w:p>
    <w:p w:rsidR="003B1559" w:rsidRPr="00C31E31" w:rsidRDefault="003B1559" w:rsidP="001441A6">
      <w:pPr>
        <w:shd w:val="clear" w:color="auto" w:fill="FFFFFF"/>
        <w:spacing w:after="0" w:line="240" w:lineRule="auto"/>
        <w:rPr>
          <w:rFonts w:ascii="EratoSP_Medium" w:hAnsi="EratoSP_Medium" w:cs="Times New Roman"/>
          <w:sz w:val="24"/>
          <w:szCs w:val="24"/>
          <w:lang w:val="fr-FR"/>
        </w:rPr>
      </w:pPr>
    </w:p>
    <w:sectPr w:rsidR="003B1559" w:rsidRPr="00C31E31" w:rsidSect="0003406B">
      <w:headerReference w:type="default" r:id="rId8"/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AD9" w:rsidRDefault="00BD2AD9" w:rsidP="008551B3">
      <w:pPr>
        <w:spacing w:after="0" w:line="240" w:lineRule="auto"/>
      </w:pPr>
      <w:r>
        <w:separator/>
      </w:r>
    </w:p>
  </w:endnote>
  <w:endnote w:type="continuationSeparator" w:id="0">
    <w:p w:rsidR="00BD2AD9" w:rsidRDefault="00BD2AD9" w:rsidP="0085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ratoSP_Medium">
    <w:panose1 w:val="020B0503000000090000"/>
    <w:charset w:val="CC"/>
    <w:family w:val="swiss"/>
    <w:pitch w:val="variable"/>
    <w:sig w:usb0="80000201" w:usb1="00000048" w:usb2="00000000" w:usb3="00000000" w:csb0="00000004" w:csb1="00000000"/>
  </w:font>
  <w:font w:name="Times New Roman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AD9" w:rsidRDefault="00BD2AD9" w:rsidP="008551B3">
      <w:pPr>
        <w:spacing w:after="0" w:line="240" w:lineRule="auto"/>
      </w:pPr>
      <w:r>
        <w:separator/>
      </w:r>
    </w:p>
  </w:footnote>
  <w:footnote w:type="continuationSeparator" w:id="0">
    <w:p w:rsidR="00BD2AD9" w:rsidRDefault="00BD2AD9" w:rsidP="00855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559" w:rsidRDefault="00BD2AD9" w:rsidP="008551B3">
    <w:pPr>
      <w:pStyle w:val="Header"/>
      <w:jc w:val="center"/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10pt;height:99.75pt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3799"/>
    <w:rsid w:val="0003406B"/>
    <w:rsid w:val="000B663F"/>
    <w:rsid w:val="001441A6"/>
    <w:rsid w:val="00165449"/>
    <w:rsid w:val="001C5B70"/>
    <w:rsid w:val="002B3CB0"/>
    <w:rsid w:val="003B1559"/>
    <w:rsid w:val="003C5EF8"/>
    <w:rsid w:val="00473799"/>
    <w:rsid w:val="004E4741"/>
    <w:rsid w:val="00546E4F"/>
    <w:rsid w:val="00787C85"/>
    <w:rsid w:val="007F6CA6"/>
    <w:rsid w:val="0082442D"/>
    <w:rsid w:val="008551B3"/>
    <w:rsid w:val="00AD0F3B"/>
    <w:rsid w:val="00BD2AD9"/>
    <w:rsid w:val="00C31E31"/>
    <w:rsid w:val="00D10287"/>
    <w:rsid w:val="00D26B25"/>
    <w:rsid w:val="00ED5C3D"/>
    <w:rsid w:val="00F029C5"/>
    <w:rsid w:val="00F40515"/>
    <w:rsid w:val="00F4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194D58"/>
  <w15:docId w15:val="{61984509-1716-4C48-9038-6A0ABD5C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06B"/>
    <w:pPr>
      <w:spacing w:after="160" w:line="259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link w:val="Heading1Char"/>
    <w:uiPriority w:val="99"/>
    <w:qFormat/>
    <w:rsid w:val="008244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2442D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uiPriority w:val="99"/>
    <w:qFormat/>
    <w:rsid w:val="0082442D"/>
    <w:rPr>
      <w:b/>
      <w:bCs/>
    </w:rPr>
  </w:style>
  <w:style w:type="character" w:styleId="Emphasis">
    <w:name w:val="Emphasis"/>
    <w:uiPriority w:val="99"/>
    <w:qFormat/>
    <w:rsid w:val="0082442D"/>
    <w:rPr>
      <w:i/>
      <w:iCs/>
    </w:rPr>
  </w:style>
  <w:style w:type="paragraph" w:styleId="Header">
    <w:name w:val="header"/>
    <w:basedOn w:val="Normal"/>
    <w:link w:val="HeaderChar"/>
    <w:uiPriority w:val="99"/>
    <w:rsid w:val="00855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551B3"/>
  </w:style>
  <w:style w:type="paragraph" w:styleId="Footer">
    <w:name w:val="footer"/>
    <w:basedOn w:val="Normal"/>
    <w:link w:val="FooterChar"/>
    <w:uiPriority w:val="99"/>
    <w:rsid w:val="00855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551B3"/>
  </w:style>
  <w:style w:type="character" w:styleId="Hyperlink">
    <w:name w:val="Hyperlink"/>
    <w:uiPriority w:val="99"/>
    <w:rsid w:val="00F029C5"/>
    <w:rPr>
      <w:color w:val="0563C1"/>
      <w:u w:val="single"/>
    </w:rPr>
  </w:style>
  <w:style w:type="paragraph" w:customStyle="1" w:styleId="NoParagraphStyle">
    <w:name w:val="[No Paragraph Style]"/>
    <w:uiPriority w:val="99"/>
    <w:rsid w:val="00787C85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12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2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ha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.spasova@nha.b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НАЦИОНАЛНАТА ХУДОЖЕСТВЕНА АКАДЕМИЯ</vt:lpstr>
    </vt:vector>
  </TitlesOfParts>
  <Company>BAN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НАЦИОНАЛНАТА ХУДОЖЕСТВЕНА АКАДЕМИЯ</dc:title>
  <dc:subject/>
  <dc:creator>Didi Spasova</dc:creator>
  <cp:keywords/>
  <dc:description/>
  <cp:lastModifiedBy>Didi Spasova</cp:lastModifiedBy>
  <cp:revision>3</cp:revision>
  <dcterms:created xsi:type="dcterms:W3CDTF">2016-09-16T15:13:00Z</dcterms:created>
  <dcterms:modified xsi:type="dcterms:W3CDTF">2016-09-17T15:26:00Z</dcterms:modified>
</cp:coreProperties>
</file>